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委党校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4.50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4.47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4.50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4.47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99.33</w:t>
      </w:r>
      <w:r>
        <w:rPr>
          <w:rFonts w:hint="eastAsia" w:ascii="仿宋_GB2312" w:hAnsi="仿宋"/>
          <w:szCs w:val="32"/>
        </w:rPr>
        <w:t>%，决算数小于预算数的主要原因是党校严格遵守规章制度，厉行节约，“三公”经费支出大幅下降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4.47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人次。该项经费根据市外办批准的因公临时出国（境）计划，按照规定标准安排。主要是用于党校系统组织的业务培训、调研考察等外事活动。经费使用严格相关规定执行。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4.47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0.03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0.67</w:t>
      </w:r>
      <w:r>
        <w:rPr>
          <w:rFonts w:hint="eastAsia" w:ascii="仿宋_GB2312" w:hAnsi="仿宋"/>
          <w:szCs w:val="32"/>
        </w:rPr>
        <w:t>%，下降的原因是党校严格遵守规章制度，厉行节约，“三公”经费支出大幅下降。202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150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人次）。主要是用于招商接待、省委党校等单位业务指导和工作调研等公务往来支出。经费使用严格贯彻党中央“八项规定”要求，严格执行《党政机关厉行节约反对浪费条例》、淮北市公务接待相关规定等。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。其中，202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  <w:bookmarkStart w:id="0" w:name="_GoBack"/>
      <w:bookmarkEnd w:id="0"/>
      <w:r>
        <w:rPr>
          <w:rFonts w:hint="eastAsia" w:ascii="仿宋_GB2312" w:hAnsi="仿宋"/>
          <w:szCs w:val="32"/>
        </w:rPr>
        <w:t>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4OTMyYzkwOGFhNjY2ZTJlOWY5NjQ4ZDE1M2E0NG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1D917500"/>
    <w:rsid w:val="70B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ScaleCrop>false</ScaleCrop>
  <LinksUpToDate>false</LinksUpToDate>
  <CharactersWithSpaces>1148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2022-07-28T05:43:44Z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95B7D7A6868D44358BC8FEE951F652F5</vt:lpwstr>
  </property>
</Properties>
</file>